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62B" w:rsidRDefault="00CE262B" w:rsidP="00CE262B">
      <w:pPr>
        <w:shd w:val="clear" w:color="auto" w:fill="D9D9D9"/>
        <w:spacing w:line="240" w:lineRule="auto"/>
        <w:rPr>
          <w:rFonts w:ascii="Trebuchet MS" w:eastAsia="Times New Roman" w:hAnsi="Trebuchet MS" w:cs="Times New Roman"/>
          <w:b/>
          <w:bCs/>
          <w:color w:val="94A1A6"/>
          <w:sz w:val="49"/>
          <w:szCs w:val="49"/>
          <w:lang w:eastAsia="hr-HR"/>
        </w:rPr>
      </w:pPr>
    </w:p>
    <w:p w:rsidR="00CE262B" w:rsidRPr="00CE262B" w:rsidRDefault="00CE262B" w:rsidP="00CE262B">
      <w:pPr>
        <w:shd w:val="clear" w:color="auto" w:fill="D9D9D9"/>
        <w:spacing w:line="240" w:lineRule="auto"/>
        <w:rPr>
          <w:rFonts w:ascii="Trebuchet MS" w:eastAsia="Times New Roman" w:hAnsi="Trebuchet MS" w:cs="Times New Roman"/>
          <w:b/>
          <w:bCs/>
          <w:color w:val="94A1A6"/>
          <w:sz w:val="49"/>
          <w:szCs w:val="49"/>
          <w:lang w:eastAsia="hr-HR"/>
        </w:rPr>
      </w:pPr>
      <w:r w:rsidRPr="00CE262B">
        <w:rPr>
          <w:rFonts w:ascii="Trebuchet MS" w:eastAsia="Times New Roman" w:hAnsi="Trebuchet MS" w:cs="Times New Roman"/>
          <w:b/>
          <w:bCs/>
          <w:color w:val="94A1A6"/>
          <w:sz w:val="49"/>
          <w:szCs w:val="49"/>
          <w:lang w:eastAsia="hr-HR"/>
        </w:rPr>
        <w:t>Portal javne nabave</w:t>
      </w:r>
    </w:p>
    <w:p w:rsidR="00CE262B" w:rsidRPr="00CE262B" w:rsidRDefault="00CE262B" w:rsidP="00CE262B">
      <w:pPr>
        <w:shd w:val="clear" w:color="auto" w:fill="D9D9D9"/>
        <w:spacing w:after="31" w:line="240" w:lineRule="auto"/>
        <w:rPr>
          <w:rFonts w:ascii="Trebuchet MS" w:eastAsia="Times New Roman" w:hAnsi="Trebuchet MS" w:cs="Times New Roman"/>
          <w:color w:val="363636"/>
          <w:sz w:val="17"/>
          <w:szCs w:val="17"/>
          <w:lang w:eastAsia="hr-HR"/>
        </w:rPr>
      </w:pPr>
      <w:hyperlink r:id="rId5" w:history="1">
        <w:r w:rsidRPr="00CE262B">
          <w:rPr>
            <w:rFonts w:ascii="Trebuchet MS" w:eastAsia="Times New Roman" w:hAnsi="Trebuchet MS" w:cs="Times New Roman"/>
            <w:color w:val="1D4F9A"/>
            <w:sz w:val="17"/>
            <w:u w:val="single"/>
            <w:lang w:eastAsia="hr-HR"/>
          </w:rPr>
          <w:t>Početna</w:t>
        </w:r>
      </w:hyperlink>
      <w:r w:rsidRPr="00CE262B">
        <w:rPr>
          <w:rFonts w:ascii="Trebuchet MS" w:eastAsia="Times New Roman" w:hAnsi="Trebuchet MS" w:cs="Times New Roman"/>
          <w:color w:val="363636"/>
          <w:sz w:val="17"/>
          <w:szCs w:val="17"/>
          <w:lang w:eastAsia="hr-HR"/>
        </w:rPr>
        <w:t>  &gt;  </w:t>
      </w:r>
      <w:hyperlink r:id="rId6" w:history="1">
        <w:r w:rsidRPr="00CE262B">
          <w:rPr>
            <w:rFonts w:ascii="Trebuchet MS" w:eastAsia="Times New Roman" w:hAnsi="Trebuchet MS" w:cs="Times New Roman"/>
            <w:color w:val="1D4F9A"/>
            <w:sz w:val="17"/>
            <w:u w:val="single"/>
            <w:lang w:eastAsia="hr-HR"/>
          </w:rPr>
          <w:t>Statistička izvješća o javnoj nabavi</w:t>
        </w:r>
      </w:hyperlink>
      <w:r w:rsidRPr="00CE262B">
        <w:rPr>
          <w:rFonts w:ascii="Trebuchet MS" w:eastAsia="Times New Roman" w:hAnsi="Trebuchet MS" w:cs="Times New Roman"/>
          <w:color w:val="363636"/>
          <w:sz w:val="17"/>
          <w:szCs w:val="17"/>
          <w:lang w:eastAsia="hr-HR"/>
        </w:rPr>
        <w:t>  &gt;  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7"/>
          <w:lang w:eastAsia="hr-HR"/>
        </w:rPr>
        <w:t>Uputa o sadržaju i dostavljanju godišnjih izvješća</w:t>
      </w:r>
    </w:p>
    <w:p w:rsidR="00CE262B" w:rsidRPr="00CE262B" w:rsidRDefault="00CE262B" w:rsidP="00CE262B">
      <w:pPr>
        <w:shd w:val="clear" w:color="auto" w:fill="ECECEC"/>
        <w:spacing w:after="306" w:line="306" w:lineRule="atLeast"/>
        <w:outlineLvl w:val="0"/>
        <w:rPr>
          <w:rFonts w:ascii="Trebuchet MS" w:eastAsia="Times New Roman" w:hAnsi="Trebuchet MS" w:cs="Times New Roman"/>
          <w:b/>
          <w:bCs/>
          <w:caps/>
          <w:color w:val="3D71B2"/>
          <w:kern w:val="36"/>
          <w:sz w:val="25"/>
          <w:szCs w:val="25"/>
          <w:lang w:eastAsia="hr-HR"/>
        </w:rPr>
      </w:pPr>
      <w:r w:rsidRPr="00CE262B">
        <w:rPr>
          <w:rFonts w:ascii="Trebuchet MS" w:eastAsia="Times New Roman" w:hAnsi="Trebuchet MS" w:cs="Times New Roman"/>
          <w:b/>
          <w:bCs/>
          <w:caps/>
          <w:color w:val="3D71B2"/>
          <w:kern w:val="36"/>
          <w:sz w:val="25"/>
          <w:szCs w:val="25"/>
          <w:lang w:eastAsia="hr-HR"/>
        </w:rPr>
        <w:t>UPUTA O SADRŽAJU I DOSTAVLJANJU GODIŠNJIH IZVJEŠĆA</w:t>
      </w:r>
    </w:p>
    <w:p w:rsidR="00CE262B" w:rsidRPr="00CE262B" w:rsidRDefault="00CE262B" w:rsidP="00CE262B">
      <w:pPr>
        <w:shd w:val="clear" w:color="auto" w:fill="D9D9D9"/>
        <w:spacing w:after="0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Uputa za obveznike primjene Zakona o javnoj nabavi o sadržaju i načinu dostavljanja statističkog izvješća o javnoj nabavi za 2023. godinu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Obveza izrade godišnjih izvješća za naručitelje definirana je člankom 441. stavkom 2. Zakona o javnoj nabavi („Narodne novine“ broj 120/16 i 114/22, dalje u tekstu ZJN 2016). Naručitelji su do 31. ožujka tekuće godine obvezni izraditi statističko izvješće o javnoj nabavi za prethodnu godinu.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Izvješće o javnoj nabavi za 2023. godinu naručitelji su obvezni izraditi do 31. ožujka 2024. godine.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Izvješće naručitelji izrađuju putem „starog“ Elektroničkog oglasnika javne nabave Republike Hrvatske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 (EOJN RH, </w:t>
      </w:r>
      <w:hyperlink r:id="rId7" w:history="1">
        <w:r w:rsidRPr="00CE262B">
          <w:rPr>
            <w:rFonts w:ascii="Trebuchet MS" w:eastAsia="Times New Roman" w:hAnsi="Trebuchet MS" w:cs="Times New Roman"/>
            <w:color w:val="1D4F9A"/>
            <w:sz w:val="18"/>
            <w:u w:val="single"/>
            <w:lang w:eastAsia="hr-HR"/>
          </w:rPr>
          <w:t>https://eojn.nn.hr</w:t>
        </w:r>
      </w:hyperlink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) 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Nakon prijave u EOJN RH, korisnici će imati rubriku „Izvješća“ pod kojom će se nalaziti:</w:t>
      </w:r>
    </w:p>
    <w:p w:rsidR="00CE262B" w:rsidRPr="00CE262B" w:rsidRDefault="00CE262B" w:rsidP="00CE262B">
      <w:pPr>
        <w:numPr>
          <w:ilvl w:val="0"/>
          <w:numId w:val="1"/>
        </w:numPr>
        <w:shd w:val="clear" w:color="auto" w:fill="D9D9D9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jednostavne nabave čija je procijenjena vrijednost do 26.540,00 eura za robu i usluge, odnosno 66.360,00 eura za radove i to:</w:t>
      </w:r>
    </w:p>
    <w:p w:rsidR="00CE262B" w:rsidRPr="00CE262B" w:rsidRDefault="00CE262B" w:rsidP="00CE262B">
      <w:pPr>
        <w:numPr>
          <w:ilvl w:val="0"/>
          <w:numId w:val="2"/>
        </w:numPr>
        <w:shd w:val="clear" w:color="auto" w:fill="D9D9D9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jednostavne nabave u koje nije uključena vrijednost jednostavne nabave financirane iz EU fondova i vrijednost jednostavne nabave u postupku obnove objekata oštećenih potresom u skladu sa člankom 5. Pravilnika o provedbi postupka nabave dobara, usluga i radova za postupak obnove</w:t>
      </w:r>
    </w:p>
    <w:p w:rsidR="00CE262B" w:rsidRPr="00CE262B" w:rsidRDefault="00CE262B" w:rsidP="00CE262B">
      <w:pPr>
        <w:numPr>
          <w:ilvl w:val="0"/>
          <w:numId w:val="2"/>
        </w:numPr>
        <w:shd w:val="clear" w:color="auto" w:fill="D9D9D9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jednostavne nabave koje su financirane iz EU fondova</w:t>
      </w:r>
    </w:p>
    <w:p w:rsidR="00CE262B" w:rsidRPr="00CE262B" w:rsidRDefault="00CE262B" w:rsidP="00CE262B">
      <w:pPr>
        <w:numPr>
          <w:ilvl w:val="0"/>
          <w:numId w:val="2"/>
        </w:numPr>
        <w:shd w:val="clear" w:color="auto" w:fill="D9D9D9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jednostavne nabave koje su naručitelji proveli u postupku obnove u skladu sa Zakonom o obnovi objekata oštećenih potresom na području Grada Zagreba, Krapinsko-zagorske županije, Zagrebačke županije, Sisačko-moslavačke županije i Karlovačke županije („Narodne novine“ broj 21/23) koji su od dana stupanja na snagu Pravilnika o provedbi postupka nabave dobara, usluga i radova za postupak obnove (NN 28/23), nabavili predmete nabave procijenjene vrijednosti manje od 26.540,00 eura za nabavu roba i usluga odnosno manju od 66.360,00 eura za radove</w:t>
      </w:r>
    </w:p>
    <w:p w:rsidR="00CE262B" w:rsidRPr="00CE262B" w:rsidRDefault="00CE262B" w:rsidP="00CE262B">
      <w:pPr>
        <w:numPr>
          <w:ilvl w:val="0"/>
          <w:numId w:val="3"/>
        </w:numPr>
        <w:shd w:val="clear" w:color="auto" w:fill="D9D9D9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generirani podaci o objavljenim ugovorima i okvirnim sporazumima.</w:t>
      </w:r>
    </w:p>
    <w:p w:rsidR="00CE262B" w:rsidRPr="00CE262B" w:rsidRDefault="00CE262B" w:rsidP="00CE262B">
      <w:pPr>
        <w:shd w:val="clear" w:color="auto" w:fill="D9D9D9"/>
        <w:spacing w:after="240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Podatke pod točkom a) naručitelji trebaju ručno unijeti te spremiti, dok se podaci pod točkom b) automatski generiraju.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Naručitelji koji su u 2023. godini imali samo jednostavne nabave, obvezni su unijeti podatak o ukupnom iznosu nabavljenih radova, robe ili usluga od 1.1. do 31.12. 2023. godine, bez PDV-a.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Naručitelji koji do sada nisu provodili postupke javne nabave male ili velike vrijednosti, a provodili su jednostavne nabave, obvezni su izvršiti jednokratnu registraciju u sustav EOJN RH te unijeti podatak o ukupnom iznosu jednostavne nabave prema vrsti predmeta nabave (robe, radovi, usluge) u 2023. godini.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Za točnost podataka koji su ručno uneseni u statistički modul odgovaraju sami naručitelji.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Valja napomenuti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 da se evidentiraju svi ugovori prema datumu 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u w:val="single"/>
          <w:lang w:eastAsia="hr-HR"/>
        </w:rPr>
        <w:t>objave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 ugovora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, 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dakle ne broj objava, već ugovora u tim objavama.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 Stoga je kriterij „ulaska“ u obrazac statističkog izvješća vrijednost svakog ugovora/okvirnog sporazuma 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u w:val="single"/>
          <w:lang w:eastAsia="hr-HR"/>
        </w:rPr>
        <w:t>bez PDV-a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 iz obrasca Obavijest o dodjeli ugovora jer je to podatak koji je obvezan.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Ukoliko vrijednosti, vrsta ugovora ili okvirnog sporazuma u obavijestima o dodjeli ugovora iz bilo kojeg razloga nisu bile točno unesene, 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može doći do odstupanja u izvješću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. U takvim slučajevima, iznimno je omogućeno naknadno slanje podataka u obliku bilješke naručitelja koju dostavlja na sljedeću adresu:</w:t>
      </w:r>
    </w:p>
    <w:p w:rsidR="00CE262B" w:rsidRPr="00CE262B" w:rsidRDefault="00CE262B" w:rsidP="00CE262B">
      <w:pPr>
        <w:shd w:val="clear" w:color="auto" w:fill="D9D9D9"/>
        <w:spacing w:after="0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Ministarstvo gospodarstva i održivog razvoja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Uprava za trgovinu i politiku javne nabave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Sektor za politiku javne nabave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Ulica grada Vukovara 78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10 000 Zagreb</w:t>
      </w:r>
    </w:p>
    <w:p w:rsidR="00CE262B" w:rsidRDefault="00CE262B" w:rsidP="00CE262B">
      <w:pPr>
        <w:shd w:val="clear" w:color="auto" w:fill="D9D9D9"/>
        <w:spacing w:after="0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 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U bilješci je potrebno pozvati se na broj objave obavijesti o dodjeli ugovora.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Napominje se da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 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naručitelji 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u w:val="single"/>
          <w:lang w:eastAsia="hr-HR"/>
        </w:rPr>
        <w:t>ne dostavljaju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lang w:eastAsia="hr-HR"/>
        </w:rPr>
        <w:t> Upravi posebno pisano izvješće o javnoj nabavi za 2023. godinu, budući se isto dostavlja Upravi putem EOJN RH, već isključivo bilješku ukoliko su nepravilno ispunili standardizirane obrasce.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lastRenderedPageBreak/>
        <w:t>Također, naglašavamo da nakon 31. ožujka 2024. godine više neće biti moguće izraditi Izvješće o javnoj nabavi za 2023. godinu putem EOJN RH.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  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U godišnje statističko izvješće za 2023. godinu ulaze svi ugovori/okvirni sporazumi koji su </w:t>
      </w:r>
      <w:r w:rsidRPr="00CE262B">
        <w:rPr>
          <w:rFonts w:ascii="Trebuchet MS" w:eastAsia="Times New Roman" w:hAnsi="Trebuchet MS" w:cs="Times New Roman"/>
          <w:b/>
          <w:bCs/>
          <w:color w:val="363636"/>
          <w:sz w:val="18"/>
          <w:u w:val="single"/>
          <w:lang w:eastAsia="hr-HR"/>
        </w:rPr>
        <w:t>objavljeni 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do 31. prosinca 2023. godine.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Zaključno, skrećemo pozornost naručiteljima: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- da je zakonski rok za objavu obavijesti o dodjeli ugovora/okvirnih sporazuma 30 dana od dana sklapanja ugovora o javnoj nabavi ili okvirnog sporazuma, sukladno odredbi članka 248. stavka 1. ZJN 2016;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- da je člankom 443. stavkom 2. točkom 12. ZJN 2016 propisano da će se novčanom kaznom od 1.320,00 do 13.270,00 eura kazniti za prekršaj pravna osoba koja je naručitelj ako u zakonskom roku ne izradi statističko izvješće o javnoj nabavi za prethodnu godinu (članka 441.stavak 2.);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- da je člankom 443. stavkom 3. ZJN 2016 propisano da će se novčanom kaznom od 1.320,00 do 6.630,00 eura kazniti odgovorna osoba u pravnoj osobi ili odgovorna osoba u državnom tijelu ili jedinici lokalne i područne (regionalne) samouprave za prekršaj iz stavka 1. članka 443. ZJN 2016;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- da je člankom 443. stavkom 4. ZJN 2016 propisano da će se novčanom kaznom od 660,00 do 2.650,00 eura kazniti odgovorna osoba u pravnoj osobi ili odgovorna osoba u državnom tijelu ili jedinici lokalne i područne (regionalne) samouprave za prekršaj iz stavka 2. članka 443. ZJN 2016.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 </w:t>
      </w:r>
      <w:r w:rsidRPr="00CE262B"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br/>
        <w:t>Uprava za trgovinu i politiku javne nabave</w:t>
      </w:r>
    </w:p>
    <w:p w:rsidR="00083A6B" w:rsidRDefault="00083A6B" w:rsidP="00CE262B">
      <w:pPr>
        <w:shd w:val="clear" w:color="auto" w:fill="D9D9D9"/>
        <w:spacing w:after="0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</w:p>
    <w:p w:rsidR="00083A6B" w:rsidRPr="00CE262B" w:rsidRDefault="00083A6B" w:rsidP="00CE262B">
      <w:pPr>
        <w:shd w:val="clear" w:color="auto" w:fill="D9D9D9"/>
        <w:spacing w:after="0" w:line="240" w:lineRule="auto"/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</w:pPr>
      <w:r>
        <w:rPr>
          <w:rFonts w:ascii="Trebuchet MS" w:eastAsia="Times New Roman" w:hAnsi="Trebuchet MS" w:cs="Times New Roman"/>
          <w:color w:val="363636"/>
          <w:sz w:val="18"/>
          <w:szCs w:val="18"/>
          <w:lang w:eastAsia="hr-HR"/>
        </w:rPr>
        <w:t>10.01.2024.</w:t>
      </w:r>
    </w:p>
    <w:p w:rsidR="000B3012" w:rsidRDefault="000B3012"/>
    <w:sectPr w:rsidR="000B3012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D50FA"/>
    <w:multiLevelType w:val="multilevel"/>
    <w:tmpl w:val="C0D08EE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D80E53"/>
    <w:multiLevelType w:val="multilevel"/>
    <w:tmpl w:val="735627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7DB172B"/>
    <w:multiLevelType w:val="multilevel"/>
    <w:tmpl w:val="F836F1C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CE262B"/>
    <w:rsid w:val="00080D72"/>
    <w:rsid w:val="00083A6B"/>
    <w:rsid w:val="000B3012"/>
    <w:rsid w:val="00CE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012"/>
  </w:style>
  <w:style w:type="paragraph" w:styleId="Heading1">
    <w:name w:val="heading 1"/>
    <w:basedOn w:val="Normal"/>
    <w:link w:val="Heading1Char"/>
    <w:uiPriority w:val="9"/>
    <w:qFormat/>
    <w:rsid w:val="00CE262B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262B"/>
    <w:rPr>
      <w:rFonts w:eastAsia="Times New Roman" w:cs="Times New Roman"/>
      <w:b/>
      <w:bCs/>
      <w:kern w:val="36"/>
      <w:sz w:val="48"/>
      <w:szCs w:val="48"/>
      <w:lang w:eastAsia="hr-HR"/>
    </w:rPr>
  </w:style>
  <w:style w:type="character" w:styleId="Hyperlink">
    <w:name w:val="Hyperlink"/>
    <w:basedOn w:val="DefaultParagraphFont"/>
    <w:uiPriority w:val="99"/>
    <w:semiHidden/>
    <w:unhideWhenUsed/>
    <w:rsid w:val="00CE262B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CE262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589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671242">
          <w:marLeft w:val="0"/>
          <w:marRight w:val="0"/>
          <w:marTop w:val="460"/>
          <w:marBottom w:val="4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6107">
          <w:marLeft w:val="0"/>
          <w:marRight w:val="0"/>
          <w:marTop w:val="0"/>
          <w:marBottom w:val="3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70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ojn.nn.h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avnanabava.hr/default.aspx?id=3425" TargetMode="External"/><Relationship Id="rId5" Type="http://schemas.openxmlformats.org/officeDocument/2006/relationships/hyperlink" Target="http://www.javnanabava.hr/default.aspx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805</Words>
  <Characters>4589</Characters>
  <Application>Microsoft Office Word</Application>
  <DocSecurity>0</DocSecurity>
  <Lines>38</Lines>
  <Paragraphs>10</Paragraphs>
  <ScaleCrop>false</ScaleCrop>
  <Company/>
  <LinksUpToDate>false</LinksUpToDate>
  <CharactersWithSpaces>5384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2</cp:revision>
  <dcterms:created xsi:type="dcterms:W3CDTF">2024-03-12T06:12:00Z</dcterms:created>
  <dcterms:modified xsi:type="dcterms:W3CDTF">2024-03-12T06:16:00Z</dcterms:modified>
</cp:coreProperties>
</file>